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9" w:rsidRDefault="00FF1809" w:rsidP="00FF18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</w:t>
      </w:r>
      <w:r>
        <w:rPr>
          <w:rStyle w:val="c4"/>
          <w:rFonts w:ascii="Times New Roman" w:hAnsi="Times New Roman"/>
          <w:sz w:val="28"/>
          <w:szCs w:val="28"/>
        </w:rPr>
        <w:t xml:space="preserve">Изобразительная деятельность, одно из основных направлений, которое помогает ребенку развиваться, познавать окружающий мир, приучает внимательно наблюдать и анализировать формы предметов, развивает зрительную память, пространственное мышление.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</w:t>
      </w:r>
      <w:r>
        <w:rPr>
          <w:rFonts w:ascii="Times New Roman" w:hAnsi="Times New Roman"/>
          <w:sz w:val="28"/>
          <w:szCs w:val="28"/>
        </w:rPr>
        <w:t>Программа ориентирована на формирование познавательного интереса к изобразительному искусству, творческой активности, увлечённости процессом рисования и декоративно-прикладным творчеством.</w:t>
      </w:r>
    </w:p>
    <w:p w:rsidR="00FF1809" w:rsidRDefault="00FF1809" w:rsidP="00FF18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носит инновационный характер, так как приобщает детей к искусству посредством различных техник нетрадиционного рисования (рисование пальчиками, </w:t>
      </w:r>
      <w:proofErr w:type="spellStart"/>
      <w:r>
        <w:rPr>
          <w:rFonts w:ascii="Times New Roman" w:hAnsi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монотипия,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>, смешанные техники и т.д.).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</w:p>
    <w:p w:rsidR="00FF1809" w:rsidRDefault="00FF1809" w:rsidP="00FF18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на всех желающих детей 5-6 лет. Реализуется в очной форме организации обучения в течение 1 учебного года, в объеме 108 часа. Режим занятий: два три в неделю по 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часу. </w:t>
      </w:r>
    </w:p>
    <w:p w:rsidR="00FF1809" w:rsidRDefault="00FF1809" w:rsidP="00FF180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должно стать развитие творческой активности личности ребенка.</w:t>
      </w:r>
    </w:p>
    <w:p w:rsidR="00073DF0" w:rsidRDefault="00073DF0"/>
    <w:sectPr w:rsidR="000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B"/>
    <w:rsid w:val="00073DF0"/>
    <w:rsid w:val="0040428B"/>
    <w:rsid w:val="00712C22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961A-9CC6-4B8B-8A9D-B47FEE6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uiPriority w:val="99"/>
    <w:rsid w:val="00FF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2020-11-16T06:26:00Z</dcterms:created>
  <dcterms:modified xsi:type="dcterms:W3CDTF">2020-11-16T06:29:00Z</dcterms:modified>
</cp:coreProperties>
</file>